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3E7" w:rsidRDefault="000543E7">
      <w:pPr>
        <w:pStyle w:val="Normal1"/>
        <w:jc w:val="center"/>
        <w:rPr>
          <w:b/>
          <w:sz w:val="32"/>
          <w:szCs w:val="32"/>
        </w:rPr>
      </w:pPr>
    </w:p>
    <w:p w:rsidR="000543E7" w:rsidRDefault="000543E7">
      <w:pPr>
        <w:pStyle w:val="Normal1"/>
        <w:jc w:val="center"/>
        <w:rPr>
          <w:b/>
          <w:sz w:val="32"/>
          <w:szCs w:val="32"/>
        </w:rPr>
      </w:pPr>
    </w:p>
    <w:p w:rsidR="000543E7" w:rsidRDefault="000543E7">
      <w:pPr>
        <w:pStyle w:val="Normal1"/>
        <w:jc w:val="center"/>
        <w:rPr>
          <w:b/>
          <w:sz w:val="32"/>
          <w:szCs w:val="32"/>
        </w:rPr>
      </w:pPr>
    </w:p>
    <w:p w:rsidR="000543E7" w:rsidRDefault="000543E7">
      <w:pPr>
        <w:pStyle w:val="Normal1"/>
        <w:jc w:val="center"/>
        <w:rPr>
          <w:b/>
          <w:sz w:val="32"/>
          <w:szCs w:val="32"/>
        </w:rPr>
      </w:pPr>
    </w:p>
    <w:p w:rsidR="000543E7" w:rsidRDefault="000543E7">
      <w:pPr>
        <w:pStyle w:val="Normal1"/>
        <w:jc w:val="center"/>
        <w:rPr>
          <w:b/>
          <w:sz w:val="32"/>
          <w:szCs w:val="32"/>
        </w:rPr>
      </w:pPr>
    </w:p>
    <w:p w:rsidR="000543E7" w:rsidRDefault="000543E7">
      <w:pPr>
        <w:pStyle w:val="Normal1"/>
        <w:jc w:val="center"/>
        <w:rPr>
          <w:b/>
          <w:sz w:val="32"/>
          <w:szCs w:val="32"/>
        </w:rPr>
      </w:pPr>
    </w:p>
    <w:p w:rsidR="000543E7" w:rsidRDefault="000543E7">
      <w:pPr>
        <w:pStyle w:val="Normal1"/>
        <w:jc w:val="center"/>
        <w:rPr>
          <w:b/>
          <w:sz w:val="32"/>
          <w:szCs w:val="32"/>
        </w:rPr>
      </w:pPr>
    </w:p>
    <w:p w:rsidR="000543E7" w:rsidRDefault="000543E7">
      <w:pPr>
        <w:pStyle w:val="Normal1"/>
        <w:jc w:val="center"/>
        <w:rPr>
          <w:b/>
          <w:sz w:val="32"/>
          <w:szCs w:val="32"/>
        </w:rPr>
      </w:pPr>
    </w:p>
    <w:p w:rsidR="000543E7" w:rsidRDefault="000543E7">
      <w:pPr>
        <w:pStyle w:val="Normal1"/>
        <w:jc w:val="center"/>
        <w:rPr>
          <w:b/>
          <w:sz w:val="32"/>
          <w:szCs w:val="32"/>
        </w:rPr>
      </w:pPr>
    </w:p>
    <w:p w:rsidR="000543E7" w:rsidRDefault="00F206C3">
      <w:pPr>
        <w:pStyle w:val="Normal1"/>
        <w:jc w:val="center"/>
        <w:rPr>
          <w:b/>
          <w:sz w:val="32"/>
          <w:szCs w:val="32"/>
        </w:rPr>
      </w:pPr>
      <w:r>
        <w:rPr>
          <w:b/>
          <w:sz w:val="32"/>
          <w:szCs w:val="32"/>
        </w:rPr>
        <w:t>VISUAL CULTURE</w:t>
      </w:r>
    </w:p>
    <w:p w:rsidR="000543E7" w:rsidRDefault="00F206C3">
      <w:pPr>
        <w:pStyle w:val="Normal1"/>
        <w:jc w:val="center"/>
      </w:pPr>
      <w:r>
        <w:rPr>
          <w:b/>
        </w:rPr>
        <w:t>Topic 3: What brands have constructed a culture? Are there any specifics that you identify with or have incorporated in your own self-identification? Consider your own role in the “intersecting relationship between marketing, a product and consumers” (p.259)</w:t>
      </w:r>
      <w:r>
        <w:br w:type="page"/>
      </w:r>
    </w:p>
    <w:bookmarkStart w:id="0" w:name="_vbrp9fi5p2m" w:colFirst="0" w:colLast="0" w:displacedByCustomXml="next"/>
    <w:bookmarkEnd w:id="0" w:displacedByCustomXml="next"/>
    <w:sdt>
      <w:sdtPr>
        <w:rPr>
          <w:rFonts w:ascii="Times New Roman" w:eastAsia="Times New Roman" w:hAnsi="Times New Roman" w:cs="Times New Roman"/>
          <w:color w:val="auto"/>
          <w:sz w:val="24"/>
          <w:szCs w:val="24"/>
          <w:lang w:val="en"/>
        </w:rPr>
        <w:id w:val="-1311012377"/>
        <w:docPartObj>
          <w:docPartGallery w:val="Table of Contents"/>
          <w:docPartUnique/>
        </w:docPartObj>
      </w:sdtPr>
      <w:sdtEndPr>
        <w:rPr>
          <w:b/>
          <w:bCs/>
          <w:noProof/>
        </w:rPr>
      </w:sdtEndPr>
      <w:sdtContent>
        <w:p w:rsidR="00F206C3" w:rsidRPr="00F206C3" w:rsidRDefault="00F206C3" w:rsidP="00F206C3">
          <w:pPr>
            <w:pStyle w:val="TOCHeading"/>
            <w:jc w:val="center"/>
            <w:rPr>
              <w:rFonts w:ascii="Times New Roman" w:hAnsi="Times New Roman" w:cs="Times New Roman"/>
              <w:b/>
              <w:color w:val="000000" w:themeColor="text1"/>
              <w:sz w:val="28"/>
            </w:rPr>
          </w:pPr>
          <w:r w:rsidRPr="00F206C3">
            <w:rPr>
              <w:rFonts w:ascii="Times New Roman" w:hAnsi="Times New Roman" w:cs="Times New Roman"/>
              <w:b/>
              <w:color w:val="000000" w:themeColor="text1"/>
              <w:sz w:val="28"/>
            </w:rPr>
            <w:t>Table of Contents</w:t>
          </w:r>
        </w:p>
        <w:p w:rsidR="00F206C3" w:rsidRDefault="00F206C3">
          <w:pPr>
            <w:pStyle w:val="TOC1"/>
            <w:tabs>
              <w:tab w:val="right" w:leader="dot" w:pos="9350"/>
            </w:tabs>
            <w:rPr>
              <w:noProof/>
            </w:rPr>
          </w:pPr>
          <w:r>
            <w:fldChar w:fldCharType="begin"/>
          </w:r>
          <w:r>
            <w:instrText xml:space="preserve"> TOC \o "1-3" \h \z \u </w:instrText>
          </w:r>
          <w:r>
            <w:fldChar w:fldCharType="separate"/>
          </w:r>
          <w:hyperlink w:anchor="_Toc182924986" w:history="1">
            <w:r w:rsidRPr="00F07D45">
              <w:rPr>
                <w:rStyle w:val="Hyperlink"/>
                <w:noProof/>
              </w:rPr>
              <w:t>Essay</w:t>
            </w:r>
            <w:r>
              <w:rPr>
                <w:noProof/>
                <w:webHidden/>
              </w:rPr>
              <w:tab/>
            </w:r>
            <w:r>
              <w:rPr>
                <w:noProof/>
                <w:webHidden/>
              </w:rPr>
              <w:fldChar w:fldCharType="begin"/>
            </w:r>
            <w:r>
              <w:rPr>
                <w:noProof/>
                <w:webHidden/>
              </w:rPr>
              <w:instrText xml:space="preserve"> PAGEREF _Toc182924986 \h </w:instrText>
            </w:r>
            <w:r>
              <w:rPr>
                <w:noProof/>
                <w:webHidden/>
              </w:rPr>
            </w:r>
            <w:r>
              <w:rPr>
                <w:noProof/>
                <w:webHidden/>
              </w:rPr>
              <w:fldChar w:fldCharType="separate"/>
            </w:r>
            <w:r>
              <w:rPr>
                <w:noProof/>
                <w:webHidden/>
              </w:rPr>
              <w:t>3</w:t>
            </w:r>
            <w:r>
              <w:rPr>
                <w:noProof/>
                <w:webHidden/>
              </w:rPr>
              <w:fldChar w:fldCharType="end"/>
            </w:r>
          </w:hyperlink>
        </w:p>
        <w:p w:rsidR="00F206C3" w:rsidRDefault="008A21C0">
          <w:pPr>
            <w:pStyle w:val="TOC2"/>
            <w:tabs>
              <w:tab w:val="right" w:leader="dot" w:pos="9350"/>
            </w:tabs>
            <w:rPr>
              <w:noProof/>
            </w:rPr>
          </w:pPr>
          <w:hyperlink w:anchor="_Toc182924987" w:history="1">
            <w:r w:rsidR="00F206C3" w:rsidRPr="00F07D45">
              <w:rPr>
                <w:rStyle w:val="Hyperlink"/>
                <w:noProof/>
              </w:rPr>
              <w:t>Introduction</w:t>
            </w:r>
            <w:r w:rsidR="00F206C3">
              <w:rPr>
                <w:noProof/>
                <w:webHidden/>
              </w:rPr>
              <w:tab/>
            </w:r>
            <w:r w:rsidR="00F206C3">
              <w:rPr>
                <w:noProof/>
                <w:webHidden/>
              </w:rPr>
              <w:fldChar w:fldCharType="begin"/>
            </w:r>
            <w:r w:rsidR="00F206C3">
              <w:rPr>
                <w:noProof/>
                <w:webHidden/>
              </w:rPr>
              <w:instrText xml:space="preserve"> PAGEREF _Toc182924987 \h </w:instrText>
            </w:r>
            <w:r w:rsidR="00F206C3">
              <w:rPr>
                <w:noProof/>
                <w:webHidden/>
              </w:rPr>
            </w:r>
            <w:r w:rsidR="00F206C3">
              <w:rPr>
                <w:noProof/>
                <w:webHidden/>
              </w:rPr>
              <w:fldChar w:fldCharType="separate"/>
            </w:r>
            <w:r w:rsidR="00F206C3">
              <w:rPr>
                <w:noProof/>
                <w:webHidden/>
              </w:rPr>
              <w:t>3</w:t>
            </w:r>
            <w:r w:rsidR="00F206C3">
              <w:rPr>
                <w:noProof/>
                <w:webHidden/>
              </w:rPr>
              <w:fldChar w:fldCharType="end"/>
            </w:r>
          </w:hyperlink>
        </w:p>
        <w:p w:rsidR="00F206C3" w:rsidRDefault="008A21C0">
          <w:pPr>
            <w:pStyle w:val="TOC2"/>
            <w:tabs>
              <w:tab w:val="right" w:leader="dot" w:pos="9350"/>
            </w:tabs>
            <w:rPr>
              <w:noProof/>
            </w:rPr>
          </w:pPr>
          <w:hyperlink w:anchor="_Toc182924988" w:history="1">
            <w:r w:rsidR="00F206C3" w:rsidRPr="00F07D45">
              <w:rPr>
                <w:rStyle w:val="Hyperlink"/>
                <w:noProof/>
              </w:rPr>
              <w:t>Discussion</w:t>
            </w:r>
            <w:r w:rsidR="00F206C3">
              <w:rPr>
                <w:noProof/>
                <w:webHidden/>
              </w:rPr>
              <w:tab/>
            </w:r>
            <w:r w:rsidR="00F206C3">
              <w:rPr>
                <w:noProof/>
                <w:webHidden/>
              </w:rPr>
              <w:fldChar w:fldCharType="begin"/>
            </w:r>
            <w:r w:rsidR="00F206C3">
              <w:rPr>
                <w:noProof/>
                <w:webHidden/>
              </w:rPr>
              <w:instrText xml:space="preserve"> PAGEREF _Toc182924988 \h </w:instrText>
            </w:r>
            <w:r w:rsidR="00F206C3">
              <w:rPr>
                <w:noProof/>
                <w:webHidden/>
              </w:rPr>
            </w:r>
            <w:r w:rsidR="00F206C3">
              <w:rPr>
                <w:noProof/>
                <w:webHidden/>
              </w:rPr>
              <w:fldChar w:fldCharType="separate"/>
            </w:r>
            <w:r w:rsidR="00F206C3">
              <w:rPr>
                <w:noProof/>
                <w:webHidden/>
              </w:rPr>
              <w:t>3</w:t>
            </w:r>
            <w:r w:rsidR="00F206C3">
              <w:rPr>
                <w:noProof/>
                <w:webHidden/>
              </w:rPr>
              <w:fldChar w:fldCharType="end"/>
            </w:r>
          </w:hyperlink>
        </w:p>
        <w:p w:rsidR="00F206C3" w:rsidRDefault="008A21C0">
          <w:pPr>
            <w:pStyle w:val="TOC2"/>
            <w:tabs>
              <w:tab w:val="right" w:leader="dot" w:pos="9350"/>
            </w:tabs>
            <w:rPr>
              <w:noProof/>
            </w:rPr>
          </w:pPr>
          <w:hyperlink w:anchor="_Toc182924989" w:history="1">
            <w:r w:rsidR="00F206C3" w:rsidRPr="00F07D45">
              <w:rPr>
                <w:rStyle w:val="Hyperlink"/>
                <w:noProof/>
              </w:rPr>
              <w:t>Conclusion</w:t>
            </w:r>
            <w:r w:rsidR="00F206C3">
              <w:rPr>
                <w:noProof/>
                <w:webHidden/>
              </w:rPr>
              <w:tab/>
            </w:r>
            <w:r w:rsidR="00F206C3">
              <w:rPr>
                <w:noProof/>
                <w:webHidden/>
              </w:rPr>
              <w:fldChar w:fldCharType="begin"/>
            </w:r>
            <w:r w:rsidR="00F206C3">
              <w:rPr>
                <w:noProof/>
                <w:webHidden/>
              </w:rPr>
              <w:instrText xml:space="preserve"> PAGEREF _Toc182924989 \h </w:instrText>
            </w:r>
            <w:r w:rsidR="00F206C3">
              <w:rPr>
                <w:noProof/>
                <w:webHidden/>
              </w:rPr>
            </w:r>
            <w:r w:rsidR="00F206C3">
              <w:rPr>
                <w:noProof/>
                <w:webHidden/>
              </w:rPr>
              <w:fldChar w:fldCharType="separate"/>
            </w:r>
            <w:r w:rsidR="00F206C3">
              <w:rPr>
                <w:noProof/>
                <w:webHidden/>
              </w:rPr>
              <w:t>4</w:t>
            </w:r>
            <w:r w:rsidR="00F206C3">
              <w:rPr>
                <w:noProof/>
                <w:webHidden/>
              </w:rPr>
              <w:fldChar w:fldCharType="end"/>
            </w:r>
          </w:hyperlink>
        </w:p>
        <w:p w:rsidR="00F206C3" w:rsidRDefault="008A21C0">
          <w:pPr>
            <w:pStyle w:val="TOC1"/>
            <w:tabs>
              <w:tab w:val="right" w:leader="dot" w:pos="9350"/>
            </w:tabs>
            <w:rPr>
              <w:noProof/>
            </w:rPr>
          </w:pPr>
          <w:hyperlink w:anchor="_Toc182924990" w:history="1">
            <w:r w:rsidR="00F206C3" w:rsidRPr="00F07D45">
              <w:rPr>
                <w:rStyle w:val="Hyperlink"/>
                <w:noProof/>
              </w:rPr>
              <w:t>Reference List</w:t>
            </w:r>
            <w:r w:rsidR="00F206C3">
              <w:rPr>
                <w:noProof/>
                <w:webHidden/>
              </w:rPr>
              <w:tab/>
            </w:r>
            <w:r w:rsidR="00F206C3">
              <w:rPr>
                <w:noProof/>
                <w:webHidden/>
              </w:rPr>
              <w:fldChar w:fldCharType="begin"/>
            </w:r>
            <w:r w:rsidR="00F206C3">
              <w:rPr>
                <w:noProof/>
                <w:webHidden/>
              </w:rPr>
              <w:instrText xml:space="preserve"> PAGEREF _Toc182924990 \h </w:instrText>
            </w:r>
            <w:r w:rsidR="00F206C3">
              <w:rPr>
                <w:noProof/>
                <w:webHidden/>
              </w:rPr>
            </w:r>
            <w:r w:rsidR="00F206C3">
              <w:rPr>
                <w:noProof/>
                <w:webHidden/>
              </w:rPr>
              <w:fldChar w:fldCharType="separate"/>
            </w:r>
            <w:r w:rsidR="00F206C3">
              <w:rPr>
                <w:noProof/>
                <w:webHidden/>
              </w:rPr>
              <w:t>5</w:t>
            </w:r>
            <w:r w:rsidR="00F206C3">
              <w:rPr>
                <w:noProof/>
                <w:webHidden/>
              </w:rPr>
              <w:fldChar w:fldCharType="end"/>
            </w:r>
          </w:hyperlink>
        </w:p>
        <w:p w:rsidR="00F206C3" w:rsidRDefault="008A21C0">
          <w:pPr>
            <w:pStyle w:val="TOC1"/>
            <w:tabs>
              <w:tab w:val="right" w:leader="dot" w:pos="9350"/>
            </w:tabs>
            <w:rPr>
              <w:noProof/>
            </w:rPr>
          </w:pPr>
          <w:hyperlink w:anchor="_Toc182924991" w:history="1">
            <w:r w:rsidR="00F206C3" w:rsidRPr="00F07D45">
              <w:rPr>
                <w:rStyle w:val="Hyperlink"/>
                <w:noProof/>
              </w:rPr>
              <w:t>Appendix: Nike’s brand profile</w:t>
            </w:r>
            <w:r w:rsidR="00F206C3">
              <w:rPr>
                <w:noProof/>
                <w:webHidden/>
              </w:rPr>
              <w:tab/>
            </w:r>
            <w:r w:rsidR="00F206C3">
              <w:rPr>
                <w:noProof/>
                <w:webHidden/>
              </w:rPr>
              <w:fldChar w:fldCharType="begin"/>
            </w:r>
            <w:r w:rsidR="00F206C3">
              <w:rPr>
                <w:noProof/>
                <w:webHidden/>
              </w:rPr>
              <w:instrText xml:space="preserve"> PAGEREF _Toc182924991 \h </w:instrText>
            </w:r>
            <w:r w:rsidR="00F206C3">
              <w:rPr>
                <w:noProof/>
                <w:webHidden/>
              </w:rPr>
            </w:r>
            <w:r w:rsidR="00F206C3">
              <w:rPr>
                <w:noProof/>
                <w:webHidden/>
              </w:rPr>
              <w:fldChar w:fldCharType="separate"/>
            </w:r>
            <w:r w:rsidR="00F206C3">
              <w:rPr>
                <w:noProof/>
                <w:webHidden/>
              </w:rPr>
              <w:t>6</w:t>
            </w:r>
            <w:r w:rsidR="00F206C3">
              <w:rPr>
                <w:noProof/>
                <w:webHidden/>
              </w:rPr>
              <w:fldChar w:fldCharType="end"/>
            </w:r>
          </w:hyperlink>
        </w:p>
        <w:p w:rsidR="00F206C3" w:rsidRDefault="00F206C3">
          <w:r>
            <w:rPr>
              <w:b/>
              <w:bCs/>
              <w:noProof/>
            </w:rPr>
            <w:fldChar w:fldCharType="end"/>
          </w:r>
        </w:p>
      </w:sdtContent>
    </w:sdt>
    <w:p w:rsidR="00F206C3" w:rsidRDefault="00F206C3">
      <w:pPr>
        <w:rPr>
          <w:b/>
          <w:sz w:val="28"/>
          <w:szCs w:val="28"/>
        </w:rPr>
      </w:pPr>
      <w:r>
        <w:br w:type="page"/>
      </w:r>
    </w:p>
    <w:p w:rsidR="000543E7" w:rsidRDefault="00F206C3">
      <w:pPr>
        <w:pStyle w:val="Heading1"/>
      </w:pPr>
      <w:bookmarkStart w:id="1" w:name="_Toc182924986"/>
      <w:bookmarkStart w:id="2" w:name="_GoBack"/>
      <w:bookmarkEnd w:id="2"/>
      <w:r>
        <w:lastRenderedPageBreak/>
        <w:t>Essay</w:t>
      </w:r>
      <w:bookmarkEnd w:id="1"/>
    </w:p>
    <w:p w:rsidR="000543E7" w:rsidRDefault="00F206C3">
      <w:pPr>
        <w:pStyle w:val="Heading2"/>
      </w:pPr>
      <w:bookmarkStart w:id="3" w:name="_jdofshb5plky" w:colFirst="0" w:colLast="0"/>
      <w:bookmarkStart w:id="4" w:name="_Toc182924987"/>
      <w:bookmarkEnd w:id="3"/>
      <w:r>
        <w:t>Introduction</w:t>
      </w:r>
      <w:bookmarkEnd w:id="4"/>
    </w:p>
    <w:p w:rsidR="000543E7" w:rsidRDefault="00F206C3">
      <w:pPr>
        <w:pStyle w:val="Normal1"/>
      </w:pPr>
      <w:r>
        <w:t>The creation of a culture by a brand in its set market sector suffices for the growth of corporate performance and brand equity. In this case, the essay has analysed the construction of brand culture by Nike in the global market sector to enhance its brand performance in the selected market areas.</w:t>
      </w:r>
    </w:p>
    <w:p w:rsidR="000543E7" w:rsidRDefault="00F206C3">
      <w:pPr>
        <w:pStyle w:val="Heading2"/>
      </w:pPr>
      <w:bookmarkStart w:id="5" w:name="_hg1n99unv4mx" w:colFirst="0" w:colLast="0"/>
      <w:bookmarkStart w:id="6" w:name="_Toc182924988"/>
      <w:bookmarkEnd w:id="5"/>
      <w:r>
        <w:t>Discussion</w:t>
      </w:r>
      <w:bookmarkEnd w:id="6"/>
    </w:p>
    <w:p w:rsidR="000543E7" w:rsidRDefault="00F206C3">
      <w:pPr>
        <w:pStyle w:val="Normal1"/>
        <w:rPr>
          <w:b/>
          <w:i/>
        </w:rPr>
      </w:pPr>
      <w:r>
        <w:rPr>
          <w:b/>
          <w:i/>
        </w:rPr>
        <w:t>Construction of brand culture by Nike</w:t>
      </w:r>
    </w:p>
    <w:p w:rsidR="000543E7" w:rsidRDefault="00F206C3">
      <w:pPr>
        <w:pStyle w:val="Normal1"/>
      </w:pPr>
      <w:r>
        <w:t>The brand values and corporate culture of Nike in the global market sector have boosted the growth of organisational efficiency and brand performance in the selected market areas. The organisation has focused on empowering staff and consumers with collaborative performance and sustainable production in the international market sector (Nike, 2024). This factor in the selected company context has enhanced the firm’s development of a concise culture in the transnational market. Additionally, it also supported employee and consumer engagement in the selected organisation.</w:t>
      </w:r>
    </w:p>
    <w:p w:rsidR="000543E7" w:rsidRDefault="00F206C3">
      <w:pPr>
        <w:pStyle w:val="Normal1"/>
      </w:pPr>
      <w:r>
        <w:t>In addition, Nike’s analysis of consumer culture in the selected market areas enhanced consumer retention and brand culture development in the global market areas. The inclusion of new product lines based on customers’ athletic and leisure lifestyles has helped the firm enhance its context of brand value growth in the selected contexts (</w:t>
      </w:r>
      <w:proofErr w:type="spellStart"/>
      <w:r>
        <w:t>Jeffares</w:t>
      </w:r>
      <w:proofErr w:type="spellEnd"/>
      <w:r>
        <w:t>, 2021). This factor as a part of culture development by brands enhanced the firm’s equity in the sportswear and apparel market sector in recent situations. In addition, this facet also enhanced the brand's performance and popularity in the global market sector using data from consumer and employee analysis in ingenuity and productivity growth significantly.</w:t>
      </w:r>
    </w:p>
    <w:p w:rsidR="000543E7" w:rsidRDefault="00F206C3">
      <w:pPr>
        <w:pStyle w:val="Normal1"/>
        <w:rPr>
          <w:b/>
          <w:i/>
        </w:rPr>
      </w:pPr>
      <w:r>
        <w:rPr>
          <w:b/>
          <w:i/>
        </w:rPr>
        <w:t>Incorporation in different cases</w:t>
      </w:r>
    </w:p>
    <w:p w:rsidR="000543E7" w:rsidRDefault="00F206C3">
      <w:pPr>
        <w:pStyle w:val="Normal1"/>
      </w:pPr>
      <w:r>
        <w:t>Nike’s cultural development in the global market sector has been significant in cases of improving its brand equity and popularity as a sportswear brand. A recent study identified that 97% of US consumers are aware of Nike as a popular sportswear brand (</w:t>
      </w:r>
      <w:proofErr w:type="spellStart"/>
      <w:r>
        <w:t>Kunst</w:t>
      </w:r>
      <w:proofErr w:type="spellEnd"/>
      <w:r>
        <w:t xml:space="preserve">, 2024) </w:t>
      </w:r>
      <w:r>
        <w:rPr>
          <w:b/>
          <w:i/>
        </w:rPr>
        <w:t>[Refer to Appendix]</w:t>
      </w:r>
      <w:r>
        <w:t xml:space="preserve">. The growth of brand popularity of Nike in the international market has sufficed to be a popular example for brands developing a culture in their market areas. In different business cases, Nike’s culture construction can be applied in cases of analysing consumer demands and employee performance trends. Chen (2023) studied that the customer-focused production and promotional activities of Nike in recent market situations have influenced its marketing context and cultural development in the set market areas. This factor in the international market context can be practical </w:t>
      </w:r>
      <w:r>
        <w:lastRenderedPageBreak/>
        <w:t>for other companies to influence the growth of organisational performance and customer and staff indulgence.</w:t>
      </w:r>
    </w:p>
    <w:p w:rsidR="000543E7" w:rsidRDefault="00F206C3">
      <w:pPr>
        <w:pStyle w:val="Normal1"/>
      </w:pPr>
      <w:r>
        <w:t>For instance, in cases of self-identification as an aspiring business manager, Nike’s cultural construct can be a significant context in analysing my subordinates and clients in future business activities. This factor can further help me enhance my performance as a significant business manager in a prestigious company for constructing brand culture.</w:t>
      </w:r>
    </w:p>
    <w:p w:rsidR="000543E7" w:rsidRDefault="00F206C3">
      <w:pPr>
        <w:pStyle w:val="Normal1"/>
        <w:rPr>
          <w:b/>
          <w:i/>
        </w:rPr>
      </w:pPr>
      <w:r>
        <w:rPr>
          <w:b/>
          <w:i/>
        </w:rPr>
        <w:t>Relationship between marketing, products and consumers</w:t>
      </w:r>
    </w:p>
    <w:p w:rsidR="000543E7" w:rsidRDefault="00F206C3">
      <w:pPr>
        <w:pStyle w:val="Normal1"/>
      </w:pPr>
      <w:r>
        <w:t xml:space="preserve">The inclusion of a positive marketing context in an organisation can help in analysing consumer needs and developing products as per customer analytics. Dash </w:t>
      </w:r>
      <w:r w:rsidR="008A21C0" w:rsidRPr="008A21C0">
        <w:t>et al</w:t>
      </w:r>
      <w:r>
        <w:t xml:space="preserve">. (2021) studied that the application of effective marketing and promotional contexts by a brand can enhance the scope of assessing customer demands for a selected product or service to enhance production value. Nike’s approach to cultural marketing in different market areas has been a successful example of intersecting relationships between marketing, products and consumers. </w:t>
      </w:r>
      <w:proofErr w:type="spellStart"/>
      <w:r>
        <w:t>Gao</w:t>
      </w:r>
      <w:proofErr w:type="spellEnd"/>
      <w:r>
        <w:t xml:space="preserve"> </w:t>
      </w:r>
      <w:r w:rsidR="008A21C0" w:rsidRPr="008A21C0">
        <w:t>et al</w:t>
      </w:r>
      <w:r>
        <w:t>. (2022) underpinned that cross-cultural marketing content by Nike in the international market sector has influenced the growth of customer engagement and organisational ingenuity in the selected market area. In addition, this facet also boosted the organisational values and brand equity of the firm in the international market sector.</w:t>
      </w:r>
    </w:p>
    <w:p w:rsidR="000543E7" w:rsidRDefault="00F206C3">
      <w:pPr>
        <w:pStyle w:val="Normal1"/>
      </w:pPr>
      <w:r>
        <w:t>Considering my role as an aspiring business manager, I would focus on understanding my clients and their demands in the selected market sector to enhance our production context and marketing efficiency. This factor can help me understand recent market trends to improve production and performance in the set industrial sectors. Moreover, it can also aid and abet my processes of developing engaging marketing content in the set industrial sectors.</w:t>
      </w:r>
    </w:p>
    <w:p w:rsidR="000543E7" w:rsidRDefault="00F206C3">
      <w:pPr>
        <w:pStyle w:val="Heading2"/>
      </w:pPr>
      <w:bookmarkStart w:id="7" w:name="_82k4yeljhypd" w:colFirst="0" w:colLast="0"/>
      <w:bookmarkStart w:id="8" w:name="_Toc182924989"/>
      <w:bookmarkEnd w:id="7"/>
      <w:r>
        <w:t>Conclusion</w:t>
      </w:r>
      <w:bookmarkEnd w:id="8"/>
    </w:p>
    <w:p w:rsidR="000543E7" w:rsidRDefault="00F206C3" w:rsidP="00F206C3">
      <w:pPr>
        <w:pStyle w:val="Normal1"/>
      </w:pPr>
      <w:r>
        <w:t>The analysis of the selected topic has identified the cultural construct of Nike as a global sportswear brand. It was identified that Nike’s engaging brand culture has enhanced its popularity in the international market through effective cross-cultural marketing in the set market contexts.</w:t>
      </w:r>
      <w:bookmarkStart w:id="9" w:name="_dzkpr01h4r6v" w:colFirst="0" w:colLast="0"/>
      <w:bookmarkEnd w:id="9"/>
      <w:r>
        <w:br w:type="page"/>
      </w:r>
    </w:p>
    <w:p w:rsidR="000543E7" w:rsidRDefault="00F206C3">
      <w:pPr>
        <w:pStyle w:val="Heading1"/>
      </w:pPr>
      <w:bookmarkStart w:id="10" w:name="_cr40wj3cpo1" w:colFirst="0" w:colLast="0"/>
      <w:bookmarkStart w:id="11" w:name="_Toc182924990"/>
      <w:bookmarkEnd w:id="10"/>
      <w:r>
        <w:lastRenderedPageBreak/>
        <w:t>Reference List</w:t>
      </w:r>
      <w:bookmarkEnd w:id="11"/>
    </w:p>
    <w:p w:rsidR="008A21C0" w:rsidRDefault="008A21C0">
      <w:pPr>
        <w:pStyle w:val="Normal1"/>
      </w:pPr>
      <w:r w:rsidRPr="008A21C0">
        <w:t xml:space="preserve">Chen, </w:t>
      </w:r>
      <w:proofErr w:type="spellStart"/>
      <w:r w:rsidRPr="008A21C0">
        <w:t>Tianyi</w:t>
      </w:r>
      <w:proofErr w:type="spellEnd"/>
      <w:r w:rsidRPr="008A21C0">
        <w:t xml:space="preserve">. "The Effectiveness </w:t>
      </w:r>
      <w:proofErr w:type="spellStart"/>
      <w:r w:rsidRPr="008A21C0">
        <w:t>on</w:t>
      </w:r>
      <w:proofErr w:type="spellEnd"/>
      <w:r w:rsidRPr="008A21C0">
        <w:t xml:space="preserve"> Nike’s “Dream Crazy” Campaign." </w:t>
      </w:r>
      <w:r w:rsidRPr="008A21C0">
        <w:rPr>
          <w:i/>
        </w:rPr>
        <w:t>Highlights in Business, Economics and Management</w:t>
      </w:r>
      <w:r w:rsidRPr="008A21C0">
        <w:t xml:space="preserve"> 23 (2023): 1088-1093.</w:t>
      </w:r>
    </w:p>
    <w:p w:rsidR="008A21C0" w:rsidRDefault="008A21C0">
      <w:pPr>
        <w:pStyle w:val="Normal1"/>
      </w:pPr>
      <w:r w:rsidRPr="008A21C0">
        <w:t>Dash, Ganesh, Kip Kiefer, and Justin Paul. "Marketing-to-</w:t>
      </w:r>
      <w:proofErr w:type="spellStart"/>
      <w:r w:rsidRPr="008A21C0">
        <w:t>Millennials</w:t>
      </w:r>
      <w:proofErr w:type="spellEnd"/>
      <w:r w:rsidRPr="008A21C0">
        <w:t xml:space="preserve">: Marketing 4.0, customer satisfaction and purchase intention." </w:t>
      </w:r>
      <w:r w:rsidRPr="008A21C0">
        <w:rPr>
          <w:i/>
        </w:rPr>
        <w:t>Journal of business research</w:t>
      </w:r>
      <w:r w:rsidRPr="008A21C0">
        <w:t xml:space="preserve"> 122 (2021): 608-620.</w:t>
      </w:r>
    </w:p>
    <w:p w:rsidR="008A21C0" w:rsidRDefault="008A21C0">
      <w:pPr>
        <w:pStyle w:val="Normal1"/>
      </w:pPr>
      <w:proofErr w:type="spellStart"/>
      <w:proofErr w:type="gramStart"/>
      <w:r w:rsidRPr="008A21C0">
        <w:t>Gao</w:t>
      </w:r>
      <w:proofErr w:type="spellEnd"/>
      <w:proofErr w:type="gramEnd"/>
      <w:r w:rsidRPr="008A21C0">
        <w:t xml:space="preserve">, </w:t>
      </w:r>
      <w:proofErr w:type="spellStart"/>
      <w:r w:rsidRPr="008A21C0">
        <w:t>Xicheng</w:t>
      </w:r>
      <w:proofErr w:type="spellEnd"/>
      <w:r w:rsidRPr="008A21C0">
        <w:t xml:space="preserve">, et al. "Cross-Cultural Advertising Marketing Strategies of Multinational Companies—Nike for Example." </w:t>
      </w:r>
      <w:r w:rsidRPr="008A21C0">
        <w:rPr>
          <w:i/>
        </w:rPr>
        <w:t>Journal of Economics, Business and Management</w:t>
      </w:r>
      <w:r w:rsidRPr="008A21C0">
        <w:t xml:space="preserve"> 10.2 (2022): 133-139.</w:t>
      </w:r>
    </w:p>
    <w:p w:rsidR="000543E7" w:rsidRDefault="00F206C3">
      <w:pPr>
        <w:pStyle w:val="Normal1"/>
      </w:pPr>
      <w:proofErr w:type="spellStart"/>
      <w:r>
        <w:t>Jeffares</w:t>
      </w:r>
      <w:proofErr w:type="spellEnd"/>
      <w:r>
        <w:t>, D</w:t>
      </w:r>
      <w:r w:rsidR="008A21C0">
        <w:t>ominic.</w:t>
      </w:r>
      <w:r>
        <w:t xml:space="preserve"> </w:t>
      </w:r>
      <w:r w:rsidR="008A21C0">
        <w:t>“</w:t>
      </w:r>
      <w:r w:rsidRPr="008A21C0">
        <w:t>How Nike became the most culturally powerful sportswear brand in the world</w:t>
      </w:r>
      <w:r w:rsidR="008A21C0">
        <w:t>”</w:t>
      </w:r>
      <w:r>
        <w:t xml:space="preserve">. </w:t>
      </w:r>
      <w:r w:rsidR="008A21C0">
        <w:rPr>
          <w:i/>
        </w:rPr>
        <w:t>Medium,</w:t>
      </w:r>
      <w:r w:rsidR="008A21C0" w:rsidRPr="008A21C0">
        <w:t xml:space="preserve"> </w:t>
      </w:r>
      <w:r w:rsidR="008A21C0">
        <w:t>2021,</w:t>
      </w:r>
      <w:r w:rsidR="008A21C0">
        <w:rPr>
          <w:i/>
        </w:rPr>
        <w:t xml:space="preserve"> </w:t>
      </w:r>
      <w:hyperlink r:id="rId6">
        <w:r>
          <w:rPr>
            <w:color w:val="1155CC"/>
            <w:u w:val="single"/>
          </w:rPr>
          <w:t>https://medium.com/@d.jeffares/how-nike-became-the-most-culturally-powerful-sportswear-brand-in-the-world-c2df111933f</w:t>
        </w:r>
      </w:hyperlink>
      <w:r w:rsidR="008A21C0">
        <w:rPr>
          <w:color w:val="1155CC"/>
          <w:u w:val="single"/>
        </w:rPr>
        <w:t>.</w:t>
      </w:r>
      <w:r>
        <w:t xml:space="preserve"> Acc</w:t>
      </w:r>
      <w:r w:rsidR="008A21C0">
        <w:t>essed 18 November 2024</w:t>
      </w:r>
    </w:p>
    <w:p w:rsidR="000543E7" w:rsidRDefault="00F206C3">
      <w:pPr>
        <w:pStyle w:val="Normal1"/>
      </w:pPr>
      <w:proofErr w:type="spellStart"/>
      <w:r>
        <w:t>Kunst</w:t>
      </w:r>
      <w:proofErr w:type="spellEnd"/>
      <w:r>
        <w:t>, A</w:t>
      </w:r>
      <w:r w:rsidR="008A21C0">
        <w:t>lexander</w:t>
      </w:r>
      <w:r>
        <w:t xml:space="preserve">, </w:t>
      </w:r>
      <w:r w:rsidR="008A21C0">
        <w:t>“</w:t>
      </w:r>
      <w:r w:rsidRPr="008A21C0">
        <w:t>Nike brand awareness, usage, popularity, loyalty, and buzz among sportswear owners in the United States in 2024</w:t>
      </w:r>
      <w:r w:rsidR="008A21C0">
        <w:t>”.</w:t>
      </w:r>
      <w:r>
        <w:t xml:space="preserve"> </w:t>
      </w:r>
      <w:r w:rsidR="008A21C0">
        <w:rPr>
          <w:i/>
        </w:rPr>
        <w:t xml:space="preserve">Statista, </w:t>
      </w:r>
      <w:r w:rsidR="008A21C0">
        <w:t>2024,</w:t>
      </w:r>
      <w:r>
        <w:t xml:space="preserve"> </w:t>
      </w:r>
      <w:hyperlink r:id="rId7">
        <w:r>
          <w:rPr>
            <w:color w:val="1155CC"/>
            <w:u w:val="single"/>
          </w:rPr>
          <w:t>https://www.statista.com/forecasts/1351959/nike-sportswear-brand-profile-in-the-united-states</w:t>
        </w:r>
      </w:hyperlink>
      <w:r w:rsidR="008A21C0">
        <w:rPr>
          <w:color w:val="1155CC"/>
          <w:u w:val="single"/>
        </w:rPr>
        <w:t>.</w:t>
      </w:r>
      <w:r w:rsidR="008A21C0">
        <w:t xml:space="preserve"> Accessed 18 November 2024</w:t>
      </w:r>
    </w:p>
    <w:p w:rsidR="000543E7" w:rsidRDefault="008A21C0">
      <w:pPr>
        <w:pStyle w:val="Normal1"/>
      </w:pPr>
      <w:r>
        <w:t>Nike</w:t>
      </w:r>
      <w:r w:rsidR="00F206C3">
        <w:t xml:space="preserve">. </w:t>
      </w:r>
      <w:r>
        <w:t>“</w:t>
      </w:r>
      <w:r w:rsidR="00F206C3" w:rsidRPr="008A21C0">
        <w:t>Life @ Nike</w:t>
      </w:r>
      <w:r>
        <w:t>”</w:t>
      </w:r>
      <w:r w:rsidR="00F206C3">
        <w:t xml:space="preserve">. </w:t>
      </w:r>
      <w:r>
        <w:rPr>
          <w:i/>
        </w:rPr>
        <w:t>Nike</w:t>
      </w:r>
      <w:r>
        <w:t xml:space="preserve">, </w:t>
      </w:r>
      <w:r>
        <w:t>2024</w:t>
      </w:r>
      <w:r>
        <w:t>.</w:t>
      </w:r>
      <w:r w:rsidR="00F206C3">
        <w:t xml:space="preserve"> </w:t>
      </w:r>
      <w:hyperlink r:id="rId8">
        <w:r w:rsidR="00F206C3">
          <w:rPr>
            <w:color w:val="1155CC"/>
            <w:u w:val="single"/>
          </w:rPr>
          <w:t>https://jobs.nike.com/life-at-nike</w:t>
        </w:r>
      </w:hyperlink>
      <w:r>
        <w:rPr>
          <w:color w:val="1155CC"/>
          <w:u w:val="single"/>
        </w:rPr>
        <w:t>.</w:t>
      </w:r>
      <w:r w:rsidR="00F206C3">
        <w:t xml:space="preserve"> </w:t>
      </w:r>
      <w:r>
        <w:t>Accessed 18 November 2024</w:t>
      </w:r>
      <w:r w:rsidR="00F206C3">
        <w:br w:type="page"/>
      </w:r>
    </w:p>
    <w:p w:rsidR="000543E7" w:rsidRDefault="00F206C3">
      <w:pPr>
        <w:pStyle w:val="Heading1"/>
      </w:pPr>
      <w:bookmarkStart w:id="12" w:name="_30p5f3zh3q6c" w:colFirst="0" w:colLast="0"/>
      <w:bookmarkStart w:id="13" w:name="_Toc182924991"/>
      <w:bookmarkEnd w:id="12"/>
      <w:r>
        <w:lastRenderedPageBreak/>
        <w:t>Appendix: Nike’s brand profile</w:t>
      </w:r>
      <w:bookmarkEnd w:id="13"/>
    </w:p>
    <w:p w:rsidR="000543E7" w:rsidRDefault="00F206C3">
      <w:pPr>
        <w:pStyle w:val="Normal1"/>
        <w:jc w:val="center"/>
      </w:pPr>
      <w:r>
        <w:rPr>
          <w:noProof/>
          <w:lang w:val="en-US"/>
        </w:rPr>
        <w:drawing>
          <wp:inline distT="114300" distB="114300" distL="114300" distR="114300">
            <wp:extent cx="5943600" cy="3251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a:stretch>
                      <a:fillRect/>
                    </a:stretch>
                  </pic:blipFill>
                  <pic:spPr>
                    <a:xfrm>
                      <a:off x="0" y="0"/>
                      <a:ext cx="5943600" cy="3251200"/>
                    </a:xfrm>
                    <a:prstGeom prst="rect">
                      <a:avLst/>
                    </a:prstGeom>
                  </pic:spPr>
                </pic:pic>
              </a:graphicData>
            </a:graphic>
          </wp:inline>
        </w:drawing>
      </w:r>
    </w:p>
    <w:p w:rsidR="000543E7" w:rsidRDefault="00F206C3">
      <w:pPr>
        <w:pStyle w:val="Normal1"/>
        <w:jc w:val="center"/>
      </w:pPr>
      <w:r>
        <w:t xml:space="preserve">(Source: </w:t>
      </w:r>
      <w:proofErr w:type="spellStart"/>
      <w:r>
        <w:t>Kunst</w:t>
      </w:r>
      <w:proofErr w:type="spellEnd"/>
      <w:r>
        <w:t>, 2024)</w:t>
      </w:r>
    </w:p>
    <w:sectPr w:rsidR="000543E7">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72605"/>
    <w:multiLevelType w:val="hybridMultilevel"/>
    <w:tmpl w:val="00000000"/>
    <w:lvl w:ilvl="0" w:tplc="A7304C5A">
      <w:start w:val="1"/>
      <w:numFmt w:val="bullet"/>
      <w:lvlText w:val="●"/>
      <w:lvlJc w:val="left"/>
      <w:pPr>
        <w:ind w:left="720" w:hanging="360"/>
      </w:pPr>
      <w:rPr>
        <w:u w:val="none"/>
      </w:rPr>
    </w:lvl>
    <w:lvl w:ilvl="1" w:tplc="87A2B584">
      <w:start w:val="1"/>
      <w:numFmt w:val="bullet"/>
      <w:lvlText w:val="○"/>
      <w:lvlJc w:val="left"/>
      <w:pPr>
        <w:ind w:left="1440" w:hanging="360"/>
      </w:pPr>
      <w:rPr>
        <w:u w:val="none"/>
      </w:rPr>
    </w:lvl>
    <w:lvl w:ilvl="2" w:tplc="F66E9558">
      <w:start w:val="1"/>
      <w:numFmt w:val="bullet"/>
      <w:lvlText w:val="■"/>
      <w:lvlJc w:val="left"/>
      <w:pPr>
        <w:ind w:left="2160" w:hanging="360"/>
      </w:pPr>
      <w:rPr>
        <w:u w:val="none"/>
      </w:rPr>
    </w:lvl>
    <w:lvl w:ilvl="3" w:tplc="E7B6BA66">
      <w:start w:val="1"/>
      <w:numFmt w:val="bullet"/>
      <w:lvlText w:val="●"/>
      <w:lvlJc w:val="left"/>
      <w:pPr>
        <w:ind w:left="2880" w:hanging="360"/>
      </w:pPr>
      <w:rPr>
        <w:u w:val="none"/>
      </w:rPr>
    </w:lvl>
    <w:lvl w:ilvl="4" w:tplc="6BA61E1C">
      <w:start w:val="1"/>
      <w:numFmt w:val="bullet"/>
      <w:lvlText w:val="○"/>
      <w:lvlJc w:val="left"/>
      <w:pPr>
        <w:ind w:left="3600" w:hanging="360"/>
      </w:pPr>
      <w:rPr>
        <w:u w:val="none"/>
      </w:rPr>
    </w:lvl>
    <w:lvl w:ilvl="5" w:tplc="9A7AEA3C">
      <w:start w:val="1"/>
      <w:numFmt w:val="bullet"/>
      <w:lvlText w:val="■"/>
      <w:lvlJc w:val="left"/>
      <w:pPr>
        <w:ind w:left="4320" w:hanging="360"/>
      </w:pPr>
      <w:rPr>
        <w:u w:val="none"/>
      </w:rPr>
    </w:lvl>
    <w:lvl w:ilvl="6" w:tplc="BD3C612E">
      <w:start w:val="1"/>
      <w:numFmt w:val="bullet"/>
      <w:lvlText w:val="●"/>
      <w:lvlJc w:val="left"/>
      <w:pPr>
        <w:ind w:left="5040" w:hanging="360"/>
      </w:pPr>
      <w:rPr>
        <w:u w:val="none"/>
      </w:rPr>
    </w:lvl>
    <w:lvl w:ilvl="7" w:tplc="B5702F54">
      <w:start w:val="1"/>
      <w:numFmt w:val="bullet"/>
      <w:lvlText w:val="○"/>
      <w:lvlJc w:val="left"/>
      <w:pPr>
        <w:ind w:left="5760" w:hanging="360"/>
      </w:pPr>
      <w:rPr>
        <w:u w:val="none"/>
      </w:rPr>
    </w:lvl>
    <w:lvl w:ilvl="8" w:tplc="24BA3E9E">
      <w:start w:val="1"/>
      <w:numFmt w:val="bullet"/>
      <w:lvlText w:val="■"/>
      <w:lvlJc w:val="left"/>
      <w:pPr>
        <w:ind w:left="6480" w:hanging="360"/>
      </w:pPr>
      <w:rPr>
        <w:u w:val="none"/>
      </w:rPr>
    </w:lvl>
  </w:abstractNum>
  <w:abstractNum w:abstractNumId="1">
    <w:nsid w:val="1E3AD8D8"/>
    <w:multiLevelType w:val="hybridMultilevel"/>
    <w:tmpl w:val="00000000"/>
    <w:lvl w:ilvl="0" w:tplc="A6ACB26C">
      <w:start w:val="1"/>
      <w:numFmt w:val="bullet"/>
      <w:lvlText w:val="●"/>
      <w:lvlJc w:val="left"/>
      <w:pPr>
        <w:ind w:left="720" w:hanging="360"/>
      </w:pPr>
      <w:rPr>
        <w:u w:val="none"/>
      </w:rPr>
    </w:lvl>
    <w:lvl w:ilvl="1" w:tplc="6F58F28C">
      <w:start w:val="1"/>
      <w:numFmt w:val="bullet"/>
      <w:lvlText w:val="○"/>
      <w:lvlJc w:val="left"/>
      <w:pPr>
        <w:ind w:left="1440" w:hanging="360"/>
      </w:pPr>
      <w:rPr>
        <w:u w:val="none"/>
      </w:rPr>
    </w:lvl>
    <w:lvl w:ilvl="2" w:tplc="9C7CB4A4">
      <w:start w:val="1"/>
      <w:numFmt w:val="bullet"/>
      <w:lvlText w:val="■"/>
      <w:lvlJc w:val="left"/>
      <w:pPr>
        <w:ind w:left="2160" w:hanging="360"/>
      </w:pPr>
      <w:rPr>
        <w:u w:val="none"/>
      </w:rPr>
    </w:lvl>
    <w:lvl w:ilvl="3" w:tplc="6D3629CE">
      <w:start w:val="1"/>
      <w:numFmt w:val="bullet"/>
      <w:lvlText w:val="●"/>
      <w:lvlJc w:val="left"/>
      <w:pPr>
        <w:ind w:left="2880" w:hanging="360"/>
      </w:pPr>
      <w:rPr>
        <w:u w:val="none"/>
      </w:rPr>
    </w:lvl>
    <w:lvl w:ilvl="4" w:tplc="41A6E392">
      <w:start w:val="1"/>
      <w:numFmt w:val="bullet"/>
      <w:lvlText w:val="○"/>
      <w:lvlJc w:val="left"/>
      <w:pPr>
        <w:ind w:left="3600" w:hanging="360"/>
      </w:pPr>
      <w:rPr>
        <w:u w:val="none"/>
      </w:rPr>
    </w:lvl>
    <w:lvl w:ilvl="5" w:tplc="DA56C8F8">
      <w:start w:val="1"/>
      <w:numFmt w:val="bullet"/>
      <w:lvlText w:val="■"/>
      <w:lvlJc w:val="left"/>
      <w:pPr>
        <w:ind w:left="4320" w:hanging="360"/>
      </w:pPr>
      <w:rPr>
        <w:u w:val="none"/>
      </w:rPr>
    </w:lvl>
    <w:lvl w:ilvl="6" w:tplc="6A641FCA">
      <w:start w:val="1"/>
      <w:numFmt w:val="bullet"/>
      <w:lvlText w:val="●"/>
      <w:lvlJc w:val="left"/>
      <w:pPr>
        <w:ind w:left="5040" w:hanging="360"/>
      </w:pPr>
      <w:rPr>
        <w:u w:val="none"/>
      </w:rPr>
    </w:lvl>
    <w:lvl w:ilvl="7" w:tplc="F1500A54">
      <w:start w:val="1"/>
      <w:numFmt w:val="bullet"/>
      <w:lvlText w:val="○"/>
      <w:lvlJc w:val="left"/>
      <w:pPr>
        <w:ind w:left="5760" w:hanging="360"/>
      </w:pPr>
      <w:rPr>
        <w:u w:val="none"/>
      </w:rPr>
    </w:lvl>
    <w:lvl w:ilvl="8" w:tplc="B146560E">
      <w:start w:val="1"/>
      <w:numFmt w:val="bullet"/>
      <w:lvlText w:val="■"/>
      <w:lvlJc w:val="left"/>
      <w:pPr>
        <w:ind w:left="6480" w:hanging="360"/>
      </w:pPr>
      <w:rPr>
        <w:u w:val="none"/>
      </w:rPr>
    </w:lvl>
  </w:abstractNum>
  <w:abstractNum w:abstractNumId="2">
    <w:nsid w:val="2373F386"/>
    <w:multiLevelType w:val="hybridMultilevel"/>
    <w:tmpl w:val="00000000"/>
    <w:lvl w:ilvl="0" w:tplc="54387EC2">
      <w:start w:val="1"/>
      <w:numFmt w:val="bullet"/>
      <w:lvlText w:val="●"/>
      <w:lvlJc w:val="left"/>
      <w:pPr>
        <w:ind w:left="720" w:hanging="360"/>
      </w:pPr>
      <w:rPr>
        <w:u w:val="none"/>
      </w:rPr>
    </w:lvl>
    <w:lvl w:ilvl="1" w:tplc="447CA20C">
      <w:start w:val="1"/>
      <w:numFmt w:val="bullet"/>
      <w:lvlText w:val="○"/>
      <w:lvlJc w:val="left"/>
      <w:pPr>
        <w:ind w:left="1440" w:hanging="360"/>
      </w:pPr>
      <w:rPr>
        <w:u w:val="none"/>
      </w:rPr>
    </w:lvl>
    <w:lvl w:ilvl="2" w:tplc="12F0C9CC">
      <w:start w:val="1"/>
      <w:numFmt w:val="bullet"/>
      <w:lvlText w:val="■"/>
      <w:lvlJc w:val="left"/>
      <w:pPr>
        <w:ind w:left="2160" w:hanging="360"/>
      </w:pPr>
      <w:rPr>
        <w:u w:val="none"/>
      </w:rPr>
    </w:lvl>
    <w:lvl w:ilvl="3" w:tplc="0CF802D2">
      <w:start w:val="1"/>
      <w:numFmt w:val="bullet"/>
      <w:lvlText w:val="●"/>
      <w:lvlJc w:val="left"/>
      <w:pPr>
        <w:ind w:left="2880" w:hanging="360"/>
      </w:pPr>
      <w:rPr>
        <w:u w:val="none"/>
      </w:rPr>
    </w:lvl>
    <w:lvl w:ilvl="4" w:tplc="AF724948">
      <w:start w:val="1"/>
      <w:numFmt w:val="bullet"/>
      <w:lvlText w:val="○"/>
      <w:lvlJc w:val="left"/>
      <w:pPr>
        <w:ind w:left="3600" w:hanging="360"/>
      </w:pPr>
      <w:rPr>
        <w:u w:val="none"/>
      </w:rPr>
    </w:lvl>
    <w:lvl w:ilvl="5" w:tplc="C1600106">
      <w:start w:val="1"/>
      <w:numFmt w:val="bullet"/>
      <w:lvlText w:val="■"/>
      <w:lvlJc w:val="left"/>
      <w:pPr>
        <w:ind w:left="4320" w:hanging="360"/>
      </w:pPr>
      <w:rPr>
        <w:u w:val="none"/>
      </w:rPr>
    </w:lvl>
    <w:lvl w:ilvl="6" w:tplc="A0D6B950">
      <w:start w:val="1"/>
      <w:numFmt w:val="bullet"/>
      <w:lvlText w:val="●"/>
      <w:lvlJc w:val="left"/>
      <w:pPr>
        <w:ind w:left="5040" w:hanging="360"/>
      </w:pPr>
      <w:rPr>
        <w:u w:val="none"/>
      </w:rPr>
    </w:lvl>
    <w:lvl w:ilvl="7" w:tplc="B0567148">
      <w:start w:val="1"/>
      <w:numFmt w:val="bullet"/>
      <w:lvlText w:val="○"/>
      <w:lvlJc w:val="left"/>
      <w:pPr>
        <w:ind w:left="5760" w:hanging="360"/>
      </w:pPr>
      <w:rPr>
        <w:u w:val="none"/>
      </w:rPr>
    </w:lvl>
    <w:lvl w:ilvl="8" w:tplc="5C4437FA">
      <w:start w:val="1"/>
      <w:numFmt w:val="bullet"/>
      <w:lvlText w:val="■"/>
      <w:lvlJc w:val="left"/>
      <w:pPr>
        <w:ind w:left="6480" w:hanging="360"/>
      </w:pPr>
      <w:rPr>
        <w:u w:val="none"/>
      </w:rPr>
    </w:lvl>
  </w:abstractNum>
  <w:abstractNum w:abstractNumId="3">
    <w:nsid w:val="411DB9DF"/>
    <w:multiLevelType w:val="hybridMultilevel"/>
    <w:tmpl w:val="00000000"/>
    <w:lvl w:ilvl="0" w:tplc="EEB8A288">
      <w:start w:val="1"/>
      <w:numFmt w:val="bullet"/>
      <w:lvlText w:val="●"/>
      <w:lvlJc w:val="left"/>
      <w:pPr>
        <w:ind w:left="720" w:hanging="360"/>
      </w:pPr>
      <w:rPr>
        <w:u w:val="none"/>
      </w:rPr>
    </w:lvl>
    <w:lvl w:ilvl="1" w:tplc="D3586EE6">
      <w:start w:val="1"/>
      <w:numFmt w:val="bullet"/>
      <w:lvlText w:val="○"/>
      <w:lvlJc w:val="left"/>
      <w:pPr>
        <w:ind w:left="1440" w:hanging="360"/>
      </w:pPr>
      <w:rPr>
        <w:u w:val="none"/>
      </w:rPr>
    </w:lvl>
    <w:lvl w:ilvl="2" w:tplc="DEF01F4E">
      <w:start w:val="1"/>
      <w:numFmt w:val="bullet"/>
      <w:lvlText w:val="■"/>
      <w:lvlJc w:val="left"/>
      <w:pPr>
        <w:ind w:left="2160" w:hanging="360"/>
      </w:pPr>
      <w:rPr>
        <w:u w:val="none"/>
      </w:rPr>
    </w:lvl>
    <w:lvl w:ilvl="3" w:tplc="66D68968">
      <w:start w:val="1"/>
      <w:numFmt w:val="bullet"/>
      <w:lvlText w:val="●"/>
      <w:lvlJc w:val="left"/>
      <w:pPr>
        <w:ind w:left="2880" w:hanging="360"/>
      </w:pPr>
      <w:rPr>
        <w:u w:val="none"/>
      </w:rPr>
    </w:lvl>
    <w:lvl w:ilvl="4" w:tplc="F8E06BD0">
      <w:start w:val="1"/>
      <w:numFmt w:val="bullet"/>
      <w:lvlText w:val="○"/>
      <w:lvlJc w:val="left"/>
      <w:pPr>
        <w:ind w:left="3600" w:hanging="360"/>
      </w:pPr>
      <w:rPr>
        <w:u w:val="none"/>
      </w:rPr>
    </w:lvl>
    <w:lvl w:ilvl="5" w:tplc="8C04E43C">
      <w:start w:val="1"/>
      <w:numFmt w:val="bullet"/>
      <w:lvlText w:val="■"/>
      <w:lvlJc w:val="left"/>
      <w:pPr>
        <w:ind w:left="4320" w:hanging="360"/>
      </w:pPr>
      <w:rPr>
        <w:u w:val="none"/>
      </w:rPr>
    </w:lvl>
    <w:lvl w:ilvl="6" w:tplc="5D46DA36">
      <w:start w:val="1"/>
      <w:numFmt w:val="bullet"/>
      <w:lvlText w:val="●"/>
      <w:lvlJc w:val="left"/>
      <w:pPr>
        <w:ind w:left="5040" w:hanging="360"/>
      </w:pPr>
      <w:rPr>
        <w:u w:val="none"/>
      </w:rPr>
    </w:lvl>
    <w:lvl w:ilvl="7" w:tplc="F8D6E46E">
      <w:start w:val="1"/>
      <w:numFmt w:val="bullet"/>
      <w:lvlText w:val="○"/>
      <w:lvlJc w:val="left"/>
      <w:pPr>
        <w:ind w:left="5760" w:hanging="360"/>
      </w:pPr>
      <w:rPr>
        <w:u w:val="none"/>
      </w:rPr>
    </w:lvl>
    <w:lvl w:ilvl="8" w:tplc="F1723E9E">
      <w:start w:val="1"/>
      <w:numFmt w:val="bullet"/>
      <w:lvlText w:val="■"/>
      <w:lvlJc w:val="left"/>
      <w:pPr>
        <w:ind w:left="6480" w:hanging="360"/>
      </w:pPr>
      <w:rPr>
        <w:u w:val="none"/>
      </w:rPr>
    </w:lvl>
  </w:abstractNum>
  <w:abstractNum w:abstractNumId="4">
    <w:nsid w:val="51B8C123"/>
    <w:multiLevelType w:val="hybridMultilevel"/>
    <w:tmpl w:val="00000000"/>
    <w:lvl w:ilvl="0" w:tplc="8D14BEF4">
      <w:start w:val="1"/>
      <w:numFmt w:val="bullet"/>
      <w:lvlText w:val="●"/>
      <w:lvlJc w:val="left"/>
      <w:pPr>
        <w:ind w:left="720" w:hanging="360"/>
      </w:pPr>
      <w:rPr>
        <w:u w:val="none"/>
      </w:rPr>
    </w:lvl>
    <w:lvl w:ilvl="1" w:tplc="47DE9852">
      <w:start w:val="1"/>
      <w:numFmt w:val="bullet"/>
      <w:lvlText w:val="○"/>
      <w:lvlJc w:val="left"/>
      <w:pPr>
        <w:ind w:left="1440" w:hanging="360"/>
      </w:pPr>
      <w:rPr>
        <w:u w:val="none"/>
      </w:rPr>
    </w:lvl>
    <w:lvl w:ilvl="2" w:tplc="09EAA6D0">
      <w:start w:val="1"/>
      <w:numFmt w:val="bullet"/>
      <w:lvlText w:val="■"/>
      <w:lvlJc w:val="left"/>
      <w:pPr>
        <w:ind w:left="2160" w:hanging="360"/>
      </w:pPr>
      <w:rPr>
        <w:u w:val="none"/>
      </w:rPr>
    </w:lvl>
    <w:lvl w:ilvl="3" w:tplc="2598B20C">
      <w:start w:val="1"/>
      <w:numFmt w:val="bullet"/>
      <w:lvlText w:val="●"/>
      <w:lvlJc w:val="left"/>
      <w:pPr>
        <w:ind w:left="2880" w:hanging="360"/>
      </w:pPr>
      <w:rPr>
        <w:u w:val="none"/>
      </w:rPr>
    </w:lvl>
    <w:lvl w:ilvl="4" w:tplc="2E1A2B28">
      <w:start w:val="1"/>
      <w:numFmt w:val="bullet"/>
      <w:lvlText w:val="○"/>
      <w:lvlJc w:val="left"/>
      <w:pPr>
        <w:ind w:left="3600" w:hanging="360"/>
      </w:pPr>
      <w:rPr>
        <w:u w:val="none"/>
      </w:rPr>
    </w:lvl>
    <w:lvl w:ilvl="5" w:tplc="07DCC446">
      <w:start w:val="1"/>
      <w:numFmt w:val="bullet"/>
      <w:lvlText w:val="■"/>
      <w:lvlJc w:val="left"/>
      <w:pPr>
        <w:ind w:left="4320" w:hanging="360"/>
      </w:pPr>
      <w:rPr>
        <w:u w:val="none"/>
      </w:rPr>
    </w:lvl>
    <w:lvl w:ilvl="6" w:tplc="3A763F02">
      <w:start w:val="1"/>
      <w:numFmt w:val="bullet"/>
      <w:lvlText w:val="●"/>
      <w:lvlJc w:val="left"/>
      <w:pPr>
        <w:ind w:left="5040" w:hanging="360"/>
      </w:pPr>
      <w:rPr>
        <w:u w:val="none"/>
      </w:rPr>
    </w:lvl>
    <w:lvl w:ilvl="7" w:tplc="7CFEA3FE">
      <w:start w:val="1"/>
      <w:numFmt w:val="bullet"/>
      <w:lvlText w:val="○"/>
      <w:lvlJc w:val="left"/>
      <w:pPr>
        <w:ind w:left="5760" w:hanging="360"/>
      </w:pPr>
      <w:rPr>
        <w:u w:val="none"/>
      </w:rPr>
    </w:lvl>
    <w:lvl w:ilvl="8" w:tplc="B32059B4">
      <w:start w:val="1"/>
      <w:numFmt w:val="bullet"/>
      <w:lvlText w:val="■"/>
      <w:lvlJc w:val="left"/>
      <w:pPr>
        <w:ind w:left="6480" w:hanging="360"/>
      </w:pPr>
      <w:rPr>
        <w:u w:val="none"/>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3E7"/>
    <w:rsid w:val="000543E7"/>
    <w:rsid w:val="008A21C0"/>
    <w:rsid w:val="00F20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630C21-7EF6-4116-A85C-499960928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7B5"/>
  </w:style>
  <w:style w:type="paragraph" w:styleId="Heading1">
    <w:name w:val="heading 1"/>
    <w:basedOn w:val="Normal1"/>
    <w:next w:val="Normal1"/>
    <w:pPr>
      <w:keepNext/>
      <w:keepLines/>
      <w:outlineLvl w:val="0"/>
    </w:pPr>
    <w:rPr>
      <w:b/>
      <w:sz w:val="28"/>
      <w:szCs w:val="28"/>
    </w:rPr>
  </w:style>
  <w:style w:type="paragraph" w:styleId="Heading2">
    <w:name w:val="heading 2"/>
    <w:basedOn w:val="Normal1"/>
    <w:next w:val="Normal1"/>
    <w:pPr>
      <w:keepNext/>
      <w:keepLines/>
      <w:outlineLvl w:val="1"/>
    </w:pPr>
    <w:rPr>
      <w:b/>
      <w:sz w:val="26"/>
      <w:szCs w:val="26"/>
    </w:rPr>
  </w:style>
  <w:style w:type="paragraph" w:styleId="Heading3">
    <w:name w:val="heading 3"/>
    <w:basedOn w:val="Normal1"/>
    <w:next w:val="Normal1"/>
    <w:pPr>
      <w:keepNext/>
      <w:keepLines/>
      <w:outlineLvl w:val="2"/>
    </w:pPr>
    <w:rPr>
      <w:b/>
      <w:i/>
    </w:rPr>
  </w:style>
  <w:style w:type="paragraph" w:styleId="Heading4">
    <w:name w:val="heading 4"/>
    <w:basedOn w:val="Normal1"/>
    <w:next w:val="Normal1"/>
    <w:pPr>
      <w:keepNext/>
      <w:keepLines/>
      <w:jc w:val="center"/>
      <w:outlineLvl w:val="3"/>
    </w:pPr>
    <w:rPr>
      <w:b/>
    </w:rPr>
  </w:style>
  <w:style w:type="paragraph" w:styleId="Heading5">
    <w:name w:val="heading 5"/>
    <w:basedOn w:val="Normal1"/>
    <w:next w:val="Normal1"/>
    <w:pPr>
      <w:keepNext/>
      <w:keepLines/>
      <w:jc w:val="center"/>
      <w:outlineLvl w:val="4"/>
    </w:pPr>
    <w:rPr>
      <w:b/>
    </w:rPr>
  </w:style>
  <w:style w:type="paragraph" w:styleId="Heading6">
    <w:name w:val="heading 6"/>
    <w:basedOn w:val="Normal1"/>
    <w:next w:val="Normal1"/>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keepNext/>
      <w:keepLines/>
      <w:jc w:val="center"/>
    </w:pPr>
    <w:rPr>
      <w:b/>
      <w:sz w:val="32"/>
      <w:szCs w:val="32"/>
    </w:rPr>
  </w:style>
  <w:style w:type="paragraph" w:styleId="Subtitle">
    <w:name w:val="Subtitle"/>
    <w:basedOn w:val="Normal1"/>
    <w:next w:val="Normal1"/>
    <w:pPr>
      <w:keepNext/>
      <w:keepLines/>
      <w:jc w:val="center"/>
    </w:pPr>
    <w:rPr>
      <w:b/>
      <w:i/>
      <w:sz w:val="28"/>
      <w:szCs w:val="28"/>
    </w:rPr>
  </w:style>
  <w:style w:type="paragraph" w:styleId="TOCHeading">
    <w:name w:val="TOC Heading"/>
    <w:basedOn w:val="Heading1"/>
    <w:next w:val="Normal"/>
    <w:uiPriority w:val="39"/>
    <w:unhideWhenUsed/>
    <w:qFormat/>
    <w:rsid w:val="00F206C3"/>
    <w:pPr>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F206C3"/>
    <w:pPr>
      <w:spacing w:after="100"/>
    </w:pPr>
  </w:style>
  <w:style w:type="paragraph" w:styleId="TOC2">
    <w:name w:val="toc 2"/>
    <w:basedOn w:val="Normal"/>
    <w:next w:val="Normal"/>
    <w:autoRedefine/>
    <w:uiPriority w:val="39"/>
    <w:unhideWhenUsed/>
    <w:rsid w:val="00F206C3"/>
    <w:pPr>
      <w:spacing w:after="100"/>
      <w:ind w:left="240"/>
    </w:pPr>
  </w:style>
  <w:style w:type="character" w:styleId="Hyperlink">
    <w:name w:val="Hyperlink"/>
    <w:basedOn w:val="DefaultParagraphFont"/>
    <w:uiPriority w:val="99"/>
    <w:unhideWhenUsed/>
    <w:rsid w:val="00F206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jobs.nike.com/life-at-nike" TargetMode="External"/><Relationship Id="rId3" Type="http://schemas.openxmlformats.org/officeDocument/2006/relationships/styles" Target="styles.xml"/><Relationship Id="rId7" Type="http://schemas.openxmlformats.org/officeDocument/2006/relationships/hyperlink" Target="https://www.statista.com/forecasts/1351959/nike-sportswear-brand-profile-in-the-united-stat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dium.com/@d.jeffares/how-nike-became-the-most-culturally-powerful-sportswear-brand-in-the-world-c2df111933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26B23-7237-4BA7-B5A1-0321D8BBF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3</cp:revision>
  <dcterms:created xsi:type="dcterms:W3CDTF">2024-11-19T10:39:00Z</dcterms:created>
  <dcterms:modified xsi:type="dcterms:W3CDTF">2024-11-19T11:20:00Z</dcterms:modified>
</cp:coreProperties>
</file>